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四川省市场监督管理局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br w:type="textWrapping"/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2023年第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四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季度网站及政务新媒体自查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情况报告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根据省政府办公厅要求，结合省市场监管局网站及政务新媒体自查情况，现发布2023年第四季度自查情况报告。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简体" w:cs="Times New Roman"/>
          <w:kern w:val="0"/>
          <w:sz w:val="32"/>
          <w:szCs w:val="32"/>
          <w:highlight w:val="none"/>
          <w:lang w:val="en-US" w:eastAsia="zh-CN"/>
        </w:rPr>
        <w:t>一、网站自查情况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 w:firstLine="636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四季度，省市场监管局按照开放创新、利企便民等原则，继续加强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网站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平台载体建设，认真落实信息发布、解读回应、办事服务、互动交流等要求，及时向公众发布各类信息。通过自查，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省市场监管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局门户网站页面显示正常，域名、党政机关标识、ICP备案、公安机关备案等信息完善，栏目建设管理规范、内容更新及时，未发现涉及安全、泄密事故等严重问题。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（一）加强重点领域信息公开力度。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四季度，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省市场监管局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印发《四川省消费品召回管理办法》等6个规范性文件并在网站公开发布，均进行了不同形式的政策解读。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  <w:t>网站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共发布信息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>1719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条，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  <w:t>涉及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政务要闻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>279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条、省局动态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143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条、基层视窗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>118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条、抽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  <w:t>检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信息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消费警示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其他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  <w:t>信息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>1143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Times New Roman" w:hAnsi="Times New Roman" w:eastAsia="方正楷体简体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强化</w:t>
      </w:r>
      <w:r>
        <w:rPr>
          <w:rFonts w:hint="default" w:ascii="Times New Roman" w:hAnsi="Times New Roman" w:eastAsia="方正楷体简体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网站日常技术运维。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依托“云监测平台”对网站实施24小时智能监测，同时通过人工读网、巡查等方式，从网站可访问性、功能可用性、网站整体服务性能等方面对网站进行日常监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测巡检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次。针对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国庆节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等重要节假日，制定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相关应急预案，做好相关值班值守、巡查巡检工作，实行日报告和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零报告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制度，确保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重要时间节点网站稳定运行。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）完善网站栏目及功能优化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按照要求，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对“政府信息公开”专栏中“政策”栏目下的“行政规范性文件”“其他文件”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等2个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子栏目进行了统一的样式调整，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对发布的政策文件要素进行了梳理完善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。对“食安四川”栏目进行调整，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在栏目下新增了“《四川省食品安全条例》宣贯视频”子栏目。对“意见征集”栏目页面进行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优化调整，在页面添加“说明材料”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做好局长信箱、依申请公开等模块的问题解答和技术支持。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）加强网站安全保障。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及时更新漏洞补丁，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平台账号密码进行更新，做好密码复杂度设计、强制做好密码修改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防范安全风险。及时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做好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“暗链”“外链”“空标签”等问题处理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，并强化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加固整改。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四季度，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完成网站安全巡检评估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  <w:lang w:val="en-US" w:eastAsia="zh-CN"/>
        </w:rPr>
        <w:t>二、下一步工作计划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 w:firstLine="569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（一）有力有序推进政务公开。严格落实省政府办公厅对全省政务公开重点工作的安排部署，认真谋划2024年政务公开工作，不断深化市场监管领域政务公开。及时发布2023年政府网站工作年度报表。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 w:firstLine="569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（二）持续优化门户网站建设。严格落实省政府信息公开办关于政府网站和政务新媒体有关要求，加强网站建设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及时更新数据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丰富发布内容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优化服务项目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增强互动交流。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 w:firstLine="569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（三）做好互动服务办理答复。严格按照要求对用户留言及咨询及时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高效地进行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高质量答复，持续优化用户体验，更好服务企业和群众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的办事需求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960" w:leftChars="0" w:right="0" w:hanging="960" w:hangingChars="3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958" w:leftChars="304" w:right="0" w:hanging="320" w:hangingChars="1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附件：四川省市场监督管理局政务新媒体自查情况统计表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 w:firstLine="569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2098" w:right="1474" w:bottom="2098" w:left="1474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7"/>
        <w:tblpPr w:leftFromText="180" w:rightFromText="180" w:vertAnchor="text" w:horzAnchor="page" w:tblpX="1418" w:tblpY="1268"/>
        <w:tblOverlap w:val="never"/>
        <w:tblW w:w="14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260"/>
        <w:gridCol w:w="1890"/>
        <w:gridCol w:w="2165"/>
        <w:gridCol w:w="2005"/>
        <w:gridCol w:w="2820"/>
        <w:gridCol w:w="1290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569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四川省市场监督管理局政务新媒体自查情况统计表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联系人：许华清                    028-86607732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主体类型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代表主体名称</w:t>
            </w:r>
          </w:p>
        </w:tc>
        <w:tc>
          <w:tcPr>
            <w:tcW w:w="2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政务新媒体类型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政务新媒体名称</w:t>
            </w:r>
          </w:p>
        </w:tc>
        <w:tc>
          <w:tcPr>
            <w:tcW w:w="2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单否情况（否决/未否）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工作措施</w:t>
            </w: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微信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微信订阅号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新浪微博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今日头条号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抖音短视频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百家号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快手短视频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微信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四川民营经济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微信订阅号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小程序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营商通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注：1.政务新媒体被单否时，需填写“工作措施”；2.政务新媒体类型为“其他第三方应用”情况请在备注中说明具体平台名称；3.各单位填报统计表时不得更改表格结构。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44B7D"/>
    <w:rsid w:val="7D24D9EB"/>
    <w:rsid w:val="EBFF2029"/>
    <w:rsid w:val="FBFFBBDE"/>
    <w:rsid w:val="FE4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2023-12-13T01:02:00Z</dcterms:created>
  <dc:creator>123</dc:creator>
  <cp:lastModifiedBy>办公室
牟宇</cp:lastModifiedBy>
  <dcterms:modified xsi:type="dcterms:W3CDTF">2023-12-13T15:16:40Z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